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49" w:rsidRDefault="00221CF2">
      <w:pPr>
        <w:spacing w:before="57" w:line="278" w:lineRule="auto"/>
        <w:ind w:left="2482" w:right="681" w:hanging="1882"/>
        <w:rPr>
          <w:b/>
          <w:sz w:val="28"/>
        </w:rPr>
      </w:pPr>
      <w:r>
        <w:rPr>
          <w:b/>
          <w:sz w:val="28"/>
        </w:rPr>
        <w:t xml:space="preserve">Положение о судействе </w:t>
      </w:r>
      <w:r w:rsidR="00F30939">
        <w:rPr>
          <w:b/>
          <w:sz w:val="28"/>
        </w:rPr>
        <w:t>Международного</w:t>
      </w:r>
      <w:r>
        <w:rPr>
          <w:b/>
          <w:sz w:val="28"/>
        </w:rPr>
        <w:t xml:space="preserve"> фестиваля- конкурса «Танцевальная Галактика».</w:t>
      </w:r>
    </w:p>
    <w:p w:rsidR="00E16949" w:rsidRDefault="00E16949">
      <w:pPr>
        <w:pStyle w:val="a3"/>
        <w:ind w:left="0"/>
        <w:rPr>
          <w:b/>
          <w:sz w:val="30"/>
        </w:rPr>
      </w:pPr>
    </w:p>
    <w:p w:rsidR="00E16949" w:rsidRDefault="00E16949">
      <w:pPr>
        <w:pStyle w:val="a3"/>
        <w:spacing w:before="2"/>
        <w:ind w:left="0"/>
        <w:rPr>
          <w:b/>
          <w:sz w:val="36"/>
        </w:rPr>
      </w:pP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  <w:tab w:val="left" w:pos="4220"/>
          <w:tab w:val="left" w:pos="6636"/>
          <w:tab w:val="left" w:pos="8720"/>
        </w:tabs>
        <w:spacing w:before="37" w:line="276" w:lineRule="auto"/>
        <w:ind w:right="246"/>
        <w:jc w:val="both"/>
        <w:rPr>
          <w:sz w:val="28"/>
        </w:rPr>
      </w:pPr>
      <w:r>
        <w:rPr>
          <w:sz w:val="28"/>
        </w:rPr>
        <w:t>В состав Судейской коллегии (Жюри) фестиваля входят квалифицированные</w:t>
      </w:r>
      <w:r>
        <w:rPr>
          <w:sz w:val="28"/>
        </w:rPr>
        <w:tab/>
        <w:t>специалисты,</w:t>
      </w:r>
      <w:r>
        <w:rPr>
          <w:sz w:val="28"/>
        </w:rPr>
        <w:tab/>
        <w:t>способные</w:t>
      </w:r>
      <w:r>
        <w:rPr>
          <w:sz w:val="28"/>
        </w:rPr>
        <w:tab/>
      </w:r>
      <w:r>
        <w:rPr>
          <w:spacing w:val="-3"/>
          <w:sz w:val="28"/>
        </w:rPr>
        <w:t xml:space="preserve">оказать </w:t>
      </w:r>
      <w:r>
        <w:rPr>
          <w:sz w:val="28"/>
        </w:rPr>
        <w:t>консультационную помощь руководителям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коллективов.</w:t>
      </w: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before="3" w:line="276" w:lineRule="auto"/>
        <w:ind w:right="25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каждый фестиваль приглашается не менее трех судей, представляющих различные направления  танцев и имеющих высокую судейскую и тренерскую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квалификацию.</w:t>
      </w:r>
    </w:p>
    <w:p w:rsidR="00C018D1" w:rsidRDefault="00221CF2" w:rsidP="00C018D1">
      <w:pPr>
        <w:pStyle w:val="a3"/>
        <w:numPr>
          <w:ilvl w:val="0"/>
          <w:numId w:val="2"/>
        </w:numPr>
        <w:spacing w:line="237" w:lineRule="auto"/>
      </w:pPr>
      <w:r>
        <w:t>Каждый номер оценивается отдельно, без сравнения с другими</w:t>
      </w:r>
      <w:r w:rsidR="00AB7A20">
        <w:t>.</w:t>
      </w: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line="276" w:lineRule="auto"/>
        <w:ind w:right="257"/>
        <w:jc w:val="both"/>
        <w:rPr>
          <w:sz w:val="28"/>
        </w:rPr>
      </w:pPr>
      <w:r>
        <w:rPr>
          <w:sz w:val="28"/>
        </w:rPr>
        <w:t xml:space="preserve">Оценка номера производится по </w:t>
      </w:r>
      <w:proofErr w:type="spellStart"/>
      <w:r>
        <w:rPr>
          <w:sz w:val="28"/>
        </w:rPr>
        <w:t>пятнадцатибалльной</w:t>
      </w:r>
      <w:proofErr w:type="spellEnd"/>
      <w:r>
        <w:rPr>
          <w:sz w:val="28"/>
        </w:rPr>
        <w:t xml:space="preserve"> системе по четырем критериям: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before="268" w:line="240" w:lineRule="auto"/>
        <w:ind w:right="2177"/>
        <w:rPr>
          <w:sz w:val="28"/>
        </w:rPr>
      </w:pPr>
      <w:r>
        <w:rPr>
          <w:b/>
          <w:sz w:val="28"/>
        </w:rPr>
        <w:t xml:space="preserve">Хореография </w:t>
      </w:r>
      <w:r>
        <w:rPr>
          <w:sz w:val="28"/>
        </w:rPr>
        <w:t>(композиция, сложности,</w:t>
      </w:r>
      <w:r>
        <w:rPr>
          <w:spacing w:val="-28"/>
          <w:sz w:val="28"/>
        </w:rPr>
        <w:t xml:space="preserve"> </w:t>
      </w:r>
      <w:r>
        <w:rPr>
          <w:sz w:val="28"/>
        </w:rPr>
        <w:t>музыкальность, оригинальность).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line="335" w:lineRule="exact"/>
        <w:ind w:hanging="361"/>
        <w:rPr>
          <w:sz w:val="28"/>
        </w:rPr>
      </w:pPr>
      <w:r>
        <w:rPr>
          <w:b/>
          <w:sz w:val="28"/>
        </w:rPr>
        <w:t xml:space="preserve">Техника </w:t>
      </w:r>
      <w:r>
        <w:rPr>
          <w:sz w:val="28"/>
        </w:rPr>
        <w:t>(исполнительское</w:t>
      </w:r>
      <w:r>
        <w:rPr>
          <w:spacing w:val="6"/>
          <w:sz w:val="28"/>
        </w:rPr>
        <w:t xml:space="preserve"> </w:t>
      </w:r>
      <w:r>
        <w:rPr>
          <w:sz w:val="28"/>
        </w:rPr>
        <w:t>мастерство).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ind w:hanging="361"/>
        <w:rPr>
          <w:sz w:val="28"/>
        </w:rPr>
      </w:pPr>
      <w:r>
        <w:rPr>
          <w:b/>
          <w:sz w:val="28"/>
        </w:rPr>
        <w:t xml:space="preserve">Артистичность </w:t>
      </w:r>
      <w:r>
        <w:rPr>
          <w:sz w:val="28"/>
        </w:rPr>
        <w:t>(самовыражение, презентация,</w:t>
      </w:r>
      <w:r>
        <w:rPr>
          <w:spacing w:val="5"/>
          <w:sz w:val="28"/>
        </w:rPr>
        <w:t xml:space="preserve"> </w:t>
      </w:r>
      <w:r>
        <w:rPr>
          <w:sz w:val="28"/>
        </w:rPr>
        <w:t>костюм).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before="2" w:line="242" w:lineRule="auto"/>
        <w:ind w:right="476"/>
        <w:rPr>
          <w:sz w:val="28"/>
        </w:rPr>
      </w:pPr>
      <w:r>
        <w:rPr>
          <w:b/>
          <w:sz w:val="28"/>
        </w:rPr>
        <w:t xml:space="preserve">Слаженность коллектива </w:t>
      </w:r>
      <w:r>
        <w:rPr>
          <w:sz w:val="28"/>
        </w:rPr>
        <w:t>(синхронность движений, точность</w:t>
      </w:r>
      <w:r>
        <w:rPr>
          <w:spacing w:val="-37"/>
          <w:sz w:val="28"/>
        </w:rPr>
        <w:t xml:space="preserve"> </w:t>
      </w:r>
      <w:r>
        <w:rPr>
          <w:sz w:val="28"/>
        </w:rPr>
        <w:t>линий, рисунка).</w:t>
      </w:r>
    </w:p>
    <w:p w:rsidR="00E16949" w:rsidRDefault="00E16949">
      <w:pPr>
        <w:pStyle w:val="a3"/>
        <w:ind w:left="0"/>
        <w:rPr>
          <w:sz w:val="24"/>
        </w:rPr>
      </w:pP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line="242" w:lineRule="auto"/>
        <w:ind w:right="782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каждому критерию судья выставляет баллы от 1 до 15, где 1 – минимальная оценка, а 15 – максимальная и наилучшая. Все</w:t>
      </w:r>
      <w:r>
        <w:rPr>
          <w:spacing w:val="-34"/>
          <w:sz w:val="28"/>
        </w:rPr>
        <w:t xml:space="preserve"> </w:t>
      </w:r>
      <w:r>
        <w:rPr>
          <w:sz w:val="28"/>
        </w:rPr>
        <w:t>баллы, выставленные всеми судьями,</w:t>
      </w:r>
      <w:r>
        <w:rPr>
          <w:spacing w:val="3"/>
          <w:sz w:val="28"/>
        </w:rPr>
        <w:t xml:space="preserve"> </w:t>
      </w:r>
      <w:r>
        <w:rPr>
          <w:sz w:val="28"/>
        </w:rPr>
        <w:t>суммируются.</w:t>
      </w: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line="235" w:lineRule="auto"/>
        <w:ind w:right="288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сумме баллов определяются Лауреаты 1, 2, 3 степени и Дипломанты 1, 2 и 3</w:t>
      </w:r>
      <w:r>
        <w:rPr>
          <w:spacing w:val="3"/>
          <w:sz w:val="28"/>
        </w:rPr>
        <w:t xml:space="preserve"> </w:t>
      </w:r>
      <w:r>
        <w:rPr>
          <w:sz w:val="28"/>
        </w:rPr>
        <w:t>степени:</w:t>
      </w:r>
    </w:p>
    <w:p w:rsidR="00E16949" w:rsidRDefault="00E16949">
      <w:pPr>
        <w:pStyle w:val="a3"/>
        <w:spacing w:before="10"/>
        <w:ind w:left="0"/>
        <w:rPr>
          <w:sz w:val="23"/>
        </w:rPr>
      </w:pP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ind w:hanging="361"/>
        <w:rPr>
          <w:sz w:val="28"/>
        </w:rPr>
      </w:pPr>
      <w:r>
        <w:rPr>
          <w:sz w:val="28"/>
        </w:rPr>
        <w:t>160- 180 баллов – Лауреат 1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степени;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line="341" w:lineRule="exact"/>
        <w:ind w:hanging="361"/>
        <w:rPr>
          <w:sz w:val="28"/>
        </w:rPr>
      </w:pPr>
      <w:r>
        <w:rPr>
          <w:sz w:val="28"/>
        </w:rPr>
        <w:t>140-159 баллов – Лауреат 2</w:t>
      </w:r>
      <w:r>
        <w:rPr>
          <w:spacing w:val="-32"/>
          <w:sz w:val="28"/>
        </w:rPr>
        <w:t xml:space="preserve"> </w:t>
      </w:r>
      <w:r>
        <w:rPr>
          <w:sz w:val="28"/>
        </w:rPr>
        <w:t>степени;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ind w:hanging="361"/>
        <w:rPr>
          <w:sz w:val="28"/>
        </w:rPr>
      </w:pPr>
      <w:r>
        <w:rPr>
          <w:sz w:val="28"/>
        </w:rPr>
        <w:t>120-139 баллов – Лауреат 3</w:t>
      </w:r>
      <w:r>
        <w:rPr>
          <w:spacing w:val="-31"/>
          <w:sz w:val="28"/>
        </w:rPr>
        <w:t xml:space="preserve"> </w:t>
      </w:r>
      <w:r>
        <w:rPr>
          <w:sz w:val="28"/>
        </w:rPr>
        <w:t>степени;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before="2"/>
        <w:ind w:hanging="361"/>
        <w:rPr>
          <w:sz w:val="28"/>
        </w:rPr>
      </w:pPr>
      <w:r>
        <w:rPr>
          <w:sz w:val="28"/>
        </w:rPr>
        <w:t>100-119 баллов – Дипломант 1 степени;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line="341" w:lineRule="exact"/>
        <w:ind w:hanging="361"/>
        <w:rPr>
          <w:sz w:val="28"/>
        </w:rPr>
      </w:pPr>
      <w:r>
        <w:rPr>
          <w:sz w:val="28"/>
        </w:rPr>
        <w:t>80-99 баллов – Дипломант 2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степени;</w:t>
      </w:r>
    </w:p>
    <w:p w:rsidR="00E16949" w:rsidRDefault="00221CF2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ind w:hanging="361"/>
        <w:rPr>
          <w:sz w:val="28"/>
        </w:rPr>
      </w:pPr>
      <w:r>
        <w:rPr>
          <w:sz w:val="28"/>
        </w:rPr>
        <w:t>Менее 80 баллов – Дипломант 3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степени.</w:t>
      </w:r>
    </w:p>
    <w:p w:rsidR="00E16949" w:rsidRDefault="00E16949">
      <w:pPr>
        <w:pStyle w:val="a3"/>
        <w:spacing w:before="8"/>
        <w:ind w:left="0"/>
      </w:pPr>
    </w:p>
    <w:p w:rsidR="00E16949" w:rsidRDefault="00221CF2">
      <w:pPr>
        <w:pStyle w:val="Heading1"/>
        <w:numPr>
          <w:ilvl w:val="0"/>
          <w:numId w:val="2"/>
        </w:numPr>
        <w:tabs>
          <w:tab w:val="left" w:pos="1032"/>
          <w:tab w:val="left" w:pos="1033"/>
        </w:tabs>
        <w:spacing w:before="1"/>
        <w:ind w:right="310"/>
      </w:pPr>
      <w:r>
        <w:tab/>
        <w:t>В случаях, если по результатам отделения, разница в выставленных баллах недостаточна для подведения итогов по приведенной</w:t>
      </w:r>
      <w:r>
        <w:rPr>
          <w:spacing w:val="-29"/>
        </w:rPr>
        <w:t xml:space="preserve"> </w:t>
      </w:r>
      <w:r>
        <w:t xml:space="preserve">таблице (слишком малая разница, </w:t>
      </w:r>
      <w:proofErr w:type="gramStart"/>
      <w:r>
        <w:t>оценки</w:t>
      </w:r>
      <w:proofErr w:type="gramEnd"/>
      <w:r>
        <w:t xml:space="preserve"> ниже или выше градации</w:t>
      </w:r>
      <w:r>
        <w:rPr>
          <w:spacing w:val="-33"/>
        </w:rPr>
        <w:t xml:space="preserve"> </w:t>
      </w:r>
      <w:r>
        <w:t>таблицы,</w:t>
      </w:r>
    </w:p>
    <w:p w:rsidR="00E16949" w:rsidRDefault="00221CF2">
      <w:pPr>
        <w:spacing w:line="332" w:lineRule="exact"/>
        <w:ind w:left="960"/>
        <w:rPr>
          <w:sz w:val="29"/>
        </w:rPr>
      </w:pPr>
      <w:r>
        <w:rPr>
          <w:sz w:val="29"/>
        </w:rPr>
        <w:t>коллегиальным решением главного судьи и организаторов может быть</w:t>
      </w:r>
    </w:p>
    <w:p w:rsidR="00E16949" w:rsidRDefault="00221CF2">
      <w:pPr>
        <w:spacing w:before="65"/>
        <w:ind w:left="960"/>
        <w:rPr>
          <w:sz w:val="29"/>
        </w:rPr>
      </w:pPr>
      <w:r>
        <w:rPr>
          <w:sz w:val="29"/>
        </w:rPr>
        <w:t>принято решение о снижении или повышении порога присуждения степеней «лауреат» и «дипломант» на равное количество баллов для всей степеней.</w:t>
      </w:r>
    </w:p>
    <w:p w:rsidR="00C018D1" w:rsidRDefault="00C018D1">
      <w:pPr>
        <w:spacing w:before="65"/>
        <w:ind w:left="960"/>
        <w:rPr>
          <w:sz w:val="29"/>
        </w:rPr>
      </w:pPr>
    </w:p>
    <w:p w:rsidR="00C018D1" w:rsidRPr="00C018D1" w:rsidRDefault="00C018D1" w:rsidP="00C018D1">
      <w:pPr>
        <w:pStyle w:val="a3"/>
        <w:numPr>
          <w:ilvl w:val="0"/>
          <w:numId w:val="2"/>
        </w:numPr>
        <w:spacing w:before="1" w:line="254" w:lineRule="auto"/>
        <w:ind w:right="79"/>
      </w:pPr>
      <w:r>
        <w:t xml:space="preserve">Коллегиальным решением судейской коллегии наивысшие степени могут быть не присвоены ни одному номеру (в случае, если </w:t>
      </w:r>
      <w:proofErr w:type="gramStart"/>
      <w:r>
        <w:t>например</w:t>
      </w:r>
      <w:proofErr w:type="gramEnd"/>
      <w:r>
        <w:t xml:space="preserve"> в номинации участвует один номер, он не станет априори победителем). </w:t>
      </w:r>
    </w:p>
    <w:p w:rsidR="00E16949" w:rsidRDefault="00E16949">
      <w:pPr>
        <w:pStyle w:val="a3"/>
        <w:spacing w:before="11"/>
        <w:ind w:left="0"/>
        <w:rPr>
          <w:sz w:val="29"/>
        </w:rPr>
      </w:pP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line="256" w:lineRule="auto"/>
        <w:ind w:right="254"/>
        <w:rPr>
          <w:sz w:val="28"/>
        </w:rPr>
      </w:pPr>
      <w:r>
        <w:rPr>
          <w:sz w:val="28"/>
        </w:rPr>
        <w:t xml:space="preserve">Участники номинации «Начинающие» не принимают участия в конкурсной программе. </w:t>
      </w:r>
      <w:r>
        <w:rPr>
          <w:spacing w:val="-3"/>
          <w:sz w:val="28"/>
        </w:rPr>
        <w:t xml:space="preserve">По </w:t>
      </w:r>
      <w:r>
        <w:rPr>
          <w:sz w:val="28"/>
        </w:rPr>
        <w:t>данной номинации не присуждается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степень гран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, лауреат и дипломант фестиваля, выдается диплом</w:t>
      </w:r>
      <w:r>
        <w:rPr>
          <w:spacing w:val="-36"/>
          <w:sz w:val="28"/>
        </w:rPr>
        <w:t xml:space="preserve"> </w:t>
      </w:r>
      <w:r>
        <w:rPr>
          <w:sz w:val="28"/>
        </w:rPr>
        <w:t>участника.</w:t>
      </w:r>
    </w:p>
    <w:p w:rsidR="00E16949" w:rsidRDefault="00E16949">
      <w:pPr>
        <w:pStyle w:val="a3"/>
        <w:spacing w:before="9"/>
        <w:ind w:left="0"/>
        <w:rPr>
          <w:sz w:val="27"/>
        </w:rPr>
      </w:pP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line="256" w:lineRule="auto"/>
        <w:ind w:right="1507"/>
        <w:rPr>
          <w:sz w:val="28"/>
        </w:rPr>
      </w:pPr>
      <w:r>
        <w:rPr>
          <w:sz w:val="28"/>
        </w:rPr>
        <w:t>Участники категории «профи» оцениваются по данным</w:t>
      </w:r>
      <w:r>
        <w:rPr>
          <w:spacing w:val="-27"/>
          <w:sz w:val="28"/>
        </w:rPr>
        <w:t xml:space="preserve"> </w:t>
      </w:r>
      <w:r>
        <w:rPr>
          <w:sz w:val="28"/>
        </w:rPr>
        <w:t>выше критериям независимо от остальных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номинаций.</w:t>
      </w:r>
    </w:p>
    <w:p w:rsidR="00E16949" w:rsidRDefault="00E16949">
      <w:pPr>
        <w:pStyle w:val="a3"/>
        <w:spacing w:before="9"/>
        <w:ind w:left="0"/>
        <w:rPr>
          <w:sz w:val="27"/>
        </w:rPr>
      </w:pPr>
    </w:p>
    <w:p w:rsidR="00E16949" w:rsidRDefault="00221CF2">
      <w:pPr>
        <w:pStyle w:val="a4"/>
        <w:numPr>
          <w:ilvl w:val="0"/>
          <w:numId w:val="2"/>
        </w:numPr>
        <w:tabs>
          <w:tab w:val="left" w:pos="961"/>
        </w:tabs>
        <w:spacing w:line="256" w:lineRule="auto"/>
        <w:ind w:right="187"/>
        <w:jc w:val="both"/>
        <w:rPr>
          <w:sz w:val="28"/>
        </w:rPr>
      </w:pPr>
      <w:r>
        <w:rPr>
          <w:sz w:val="28"/>
        </w:rPr>
        <w:t>Гран-при фестиваля присуждается коллегиальным решением арбитров</w:t>
      </w:r>
      <w:r>
        <w:rPr>
          <w:spacing w:val="-37"/>
          <w:sz w:val="28"/>
        </w:rPr>
        <w:t xml:space="preserve"> </w:t>
      </w:r>
      <w:r>
        <w:rPr>
          <w:sz w:val="28"/>
        </w:rPr>
        <w:t>и главной судейской коллегии при наборе баллов не ниже</w:t>
      </w:r>
      <w:r>
        <w:rPr>
          <w:spacing w:val="-8"/>
          <w:sz w:val="28"/>
        </w:rPr>
        <w:t xml:space="preserve"> </w:t>
      </w:r>
      <w:r>
        <w:rPr>
          <w:sz w:val="28"/>
        </w:rPr>
        <w:t>170.</w:t>
      </w:r>
    </w:p>
    <w:p w:rsidR="00E16949" w:rsidRPr="008267DA" w:rsidRDefault="00221CF2" w:rsidP="008267DA">
      <w:pPr>
        <w:pStyle w:val="a4"/>
        <w:numPr>
          <w:ilvl w:val="0"/>
          <w:numId w:val="2"/>
        </w:numPr>
        <w:tabs>
          <w:tab w:val="left" w:pos="961"/>
        </w:tabs>
        <w:spacing w:before="74" w:line="240" w:lineRule="auto"/>
        <w:ind w:hanging="361"/>
        <w:jc w:val="both"/>
      </w:pPr>
      <w:r>
        <w:rPr>
          <w:sz w:val="28"/>
        </w:rPr>
        <w:t xml:space="preserve">Результаты судейства </w:t>
      </w:r>
      <w:r w:rsidR="00D1325B">
        <w:rPr>
          <w:sz w:val="28"/>
        </w:rPr>
        <w:t xml:space="preserve">в баллах публично не </w:t>
      </w:r>
      <w:r>
        <w:rPr>
          <w:sz w:val="28"/>
        </w:rPr>
        <w:t xml:space="preserve">обнародуются </w:t>
      </w:r>
      <w:r w:rsidR="00D1325B">
        <w:rPr>
          <w:sz w:val="28"/>
        </w:rPr>
        <w:t>и высылаются руководителю коллективу по письменному запросу в течени</w:t>
      </w:r>
      <w:proofErr w:type="gramStart"/>
      <w:r w:rsidR="00D1325B">
        <w:rPr>
          <w:sz w:val="28"/>
        </w:rPr>
        <w:t>и</w:t>
      </w:r>
      <w:proofErr w:type="gramEnd"/>
      <w:r w:rsidR="00D1325B">
        <w:rPr>
          <w:sz w:val="28"/>
        </w:rPr>
        <w:t xml:space="preserve"> 10 дней после окончания фестиваля. По </w:t>
      </w:r>
      <w:proofErr w:type="gramStart"/>
      <w:r w:rsidR="00D1325B">
        <w:rPr>
          <w:sz w:val="28"/>
        </w:rPr>
        <w:t>прошествии</w:t>
      </w:r>
      <w:proofErr w:type="gramEnd"/>
      <w:r w:rsidR="00D1325B">
        <w:rPr>
          <w:sz w:val="28"/>
        </w:rPr>
        <w:t xml:space="preserve"> 10 дней результаты не высылаются.</w:t>
      </w:r>
    </w:p>
    <w:p w:rsidR="008267DA" w:rsidRPr="008267DA" w:rsidRDefault="008267DA" w:rsidP="008267DA">
      <w:pPr>
        <w:pStyle w:val="a4"/>
        <w:numPr>
          <w:ilvl w:val="0"/>
          <w:numId w:val="2"/>
        </w:numPr>
        <w:tabs>
          <w:tab w:val="left" w:pos="961"/>
        </w:tabs>
        <w:spacing w:before="74" w:line="240" w:lineRule="auto"/>
        <w:ind w:hanging="361"/>
        <w:jc w:val="both"/>
      </w:pPr>
      <w:r>
        <w:rPr>
          <w:sz w:val="28"/>
        </w:rPr>
        <w:t xml:space="preserve">В случае невозможности личного присутствия судьи (например, из-за закрытых границ стран), организовывается прямая трансляция в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режиме, и судья присутствует на фестивале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, выставляя оценки в режиме реального времени. Присутствие такого судьи на круглом столе организовывается через конференцию </w:t>
      </w:r>
      <w:proofErr w:type="spellStart"/>
      <w:r>
        <w:rPr>
          <w:sz w:val="28"/>
        </w:rPr>
        <w:t>Зум</w:t>
      </w:r>
      <w:proofErr w:type="spellEnd"/>
      <w:r>
        <w:rPr>
          <w:sz w:val="28"/>
        </w:rPr>
        <w:t>.</w:t>
      </w:r>
    </w:p>
    <w:p w:rsidR="008267DA" w:rsidRPr="008267DA" w:rsidRDefault="008267DA" w:rsidP="005600BB">
      <w:pPr>
        <w:pStyle w:val="a4"/>
        <w:tabs>
          <w:tab w:val="left" w:pos="961"/>
        </w:tabs>
        <w:spacing w:before="74" w:line="240" w:lineRule="auto"/>
        <w:ind w:firstLine="0"/>
        <w:jc w:val="both"/>
      </w:pPr>
    </w:p>
    <w:p w:rsidR="00221CF2" w:rsidRDefault="00221CF2" w:rsidP="00AB7A20">
      <w:pPr>
        <w:pStyle w:val="a3"/>
        <w:ind w:left="239"/>
      </w:pPr>
    </w:p>
    <w:sectPr w:rsidR="00221CF2" w:rsidSect="00E16949">
      <w:pgSz w:w="11920" w:h="16850"/>
      <w:pgMar w:top="8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A6A"/>
    <w:multiLevelType w:val="hybridMultilevel"/>
    <w:tmpl w:val="7E40BF40"/>
    <w:lvl w:ilvl="0" w:tplc="947CEE7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7A91E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2" w:tplc="D7BA87C4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3" w:tplc="058AC3C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65BC7492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74A8DE86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503EDBF0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1140028A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DFD487C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">
    <w:nsid w:val="2EE65BE5"/>
    <w:multiLevelType w:val="hybridMultilevel"/>
    <w:tmpl w:val="6FD0DD12"/>
    <w:lvl w:ilvl="0" w:tplc="9E0001F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66DA8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2" w:tplc="269804E4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3" w:tplc="E7FA10BC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6F463016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3CB40DE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E1E23204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2B245424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5002EB94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6949"/>
    <w:rsid w:val="00221CF2"/>
    <w:rsid w:val="005600BB"/>
    <w:rsid w:val="00665B82"/>
    <w:rsid w:val="007709EF"/>
    <w:rsid w:val="00770B63"/>
    <w:rsid w:val="008267DA"/>
    <w:rsid w:val="00A40B68"/>
    <w:rsid w:val="00AB7A20"/>
    <w:rsid w:val="00BD17DF"/>
    <w:rsid w:val="00C018D1"/>
    <w:rsid w:val="00D1325B"/>
    <w:rsid w:val="00E16949"/>
    <w:rsid w:val="00F3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9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49"/>
    <w:pPr>
      <w:ind w:left="9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6949"/>
    <w:pPr>
      <w:ind w:left="960"/>
      <w:outlineLvl w:val="1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E16949"/>
    <w:pPr>
      <w:spacing w:line="342" w:lineRule="exact"/>
      <w:ind w:left="960" w:hanging="360"/>
    </w:pPr>
  </w:style>
  <w:style w:type="paragraph" w:customStyle="1" w:styleId="TableParagraph">
    <w:name w:val="Table Paragraph"/>
    <w:basedOn w:val="a"/>
    <w:uiPriority w:val="1"/>
    <w:qFormat/>
    <w:rsid w:val="00E169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Александра</cp:lastModifiedBy>
  <cp:revision>2</cp:revision>
  <dcterms:created xsi:type="dcterms:W3CDTF">2021-03-29T14:02:00Z</dcterms:created>
  <dcterms:modified xsi:type="dcterms:W3CDTF">2021-03-29T14:02:00Z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2020-12-20T00:00:00Z</vt:filetime>
  </property>
</Properties>
</file>